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AC" w:rsidRPr="004661A3" w:rsidRDefault="008B77AC" w:rsidP="0032170F">
      <w:pPr>
        <w:pStyle w:val="Heading4"/>
        <w:spacing w:before="0" w:line="240" w:lineRule="auto"/>
        <w:contextualSpacing/>
        <w:jc w:val="center"/>
        <w:rPr>
          <w:rFonts w:ascii="Arial" w:hAnsi="Arial" w:cs="Arial"/>
          <w:i w:val="0"/>
          <w:color w:val="auto"/>
          <w:sz w:val="36"/>
          <w:szCs w:val="24"/>
        </w:rPr>
      </w:pPr>
      <w:bookmarkStart w:id="0" w:name="_GoBack"/>
      <w:bookmarkEnd w:id="0"/>
      <w:r w:rsidRPr="004661A3">
        <w:rPr>
          <w:rFonts w:ascii="Arial" w:hAnsi="Arial" w:cs="Arial"/>
          <w:i w:val="0"/>
          <w:color w:val="auto"/>
          <w:sz w:val="36"/>
          <w:szCs w:val="24"/>
        </w:rPr>
        <w:t xml:space="preserve">Justice and Public Safety Council </w:t>
      </w:r>
    </w:p>
    <w:p w:rsidR="008B77AC" w:rsidRPr="004661A3" w:rsidRDefault="008B77AC" w:rsidP="0032170F">
      <w:pPr>
        <w:spacing w:after="0"/>
        <w:contextualSpacing/>
        <w:jc w:val="center"/>
        <w:rPr>
          <w:b/>
          <w:sz w:val="36"/>
        </w:rPr>
      </w:pPr>
      <w:r w:rsidRPr="004661A3">
        <w:rPr>
          <w:b/>
          <w:sz w:val="36"/>
        </w:rPr>
        <w:t>Regular Meeting</w:t>
      </w:r>
    </w:p>
    <w:p w:rsidR="00173BD2" w:rsidRPr="00895E8A" w:rsidRDefault="00895E8A" w:rsidP="0032170F">
      <w:pPr>
        <w:pStyle w:val="Heading4"/>
        <w:spacing w:before="0" w:line="240" w:lineRule="auto"/>
        <w:contextualSpacing/>
        <w:jc w:val="center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br/>
      </w:r>
      <w:r w:rsidR="00AC572C">
        <w:rPr>
          <w:rFonts w:ascii="Arial" w:hAnsi="Arial" w:cs="Arial"/>
          <w:b w:val="0"/>
          <w:i w:val="0"/>
          <w:color w:val="auto"/>
        </w:rPr>
        <w:t>June 5</w:t>
      </w:r>
      <w:r w:rsidR="00E92ADD">
        <w:rPr>
          <w:rFonts w:ascii="Arial" w:hAnsi="Arial" w:cs="Arial"/>
          <w:b w:val="0"/>
          <w:i w:val="0"/>
          <w:color w:val="auto"/>
        </w:rPr>
        <w:t>,</w:t>
      </w:r>
      <w:r w:rsidRPr="00895E8A">
        <w:rPr>
          <w:rFonts w:ascii="Arial" w:hAnsi="Arial" w:cs="Arial"/>
          <w:b w:val="0"/>
          <w:i w:val="0"/>
          <w:color w:val="auto"/>
        </w:rPr>
        <w:t xml:space="preserve"> 2019</w:t>
      </w:r>
    </w:p>
    <w:p w:rsidR="00F6733F" w:rsidRPr="00895E8A" w:rsidRDefault="00DB6516" w:rsidP="0032170F">
      <w:pPr>
        <w:spacing w:after="0"/>
        <w:contextualSpacing/>
        <w:jc w:val="center"/>
      </w:pPr>
      <w:r>
        <w:t>2:30-4:3</w:t>
      </w:r>
      <w:r w:rsidR="00895E8A" w:rsidRPr="00895E8A">
        <w:t>0 PM</w:t>
      </w:r>
      <w:r w:rsidR="00895E8A" w:rsidRPr="00895E8A">
        <w:br/>
      </w:r>
      <w:r w:rsidR="00AC572C">
        <w:rPr>
          <w:rFonts w:cs="Arial"/>
        </w:rPr>
        <w:t>11</w:t>
      </w:r>
      <w:r w:rsidR="00AC572C" w:rsidRPr="00AC572C">
        <w:rPr>
          <w:rFonts w:cs="Arial"/>
          <w:vertAlign w:val="superscript"/>
        </w:rPr>
        <w:t>th</w:t>
      </w:r>
      <w:r w:rsidR="00AC572C">
        <w:rPr>
          <w:rFonts w:cs="Arial"/>
        </w:rPr>
        <w:t xml:space="preserve"> Floor, </w:t>
      </w:r>
      <w:r w:rsidR="00D519BD" w:rsidRPr="00895E8A">
        <w:rPr>
          <w:rFonts w:cs="Arial"/>
        </w:rPr>
        <w:t>1001 Douglas Street, Victoria BC</w:t>
      </w:r>
      <w:r w:rsidR="00E92ADD">
        <w:rPr>
          <w:rFonts w:cs="Arial"/>
        </w:rPr>
        <w:t xml:space="preserve"> and via Teleconference</w:t>
      </w:r>
      <w:r w:rsidR="00DC6E5C" w:rsidRPr="003A06D3">
        <w:rPr>
          <w:rFonts w:cs="Arial"/>
        </w:rPr>
        <w:br/>
      </w:r>
    </w:p>
    <w:p w:rsidR="008B77AC" w:rsidRDefault="00356F11" w:rsidP="0032170F">
      <w:pPr>
        <w:spacing w:after="0"/>
        <w:contextualSpacing/>
        <w:rPr>
          <w:b/>
        </w:rPr>
      </w:pPr>
      <w:r w:rsidRPr="00483455">
        <w:rPr>
          <w:b/>
        </w:rPr>
        <w:t>Attendees:</w:t>
      </w:r>
    </w:p>
    <w:p w:rsidR="0032170F" w:rsidRPr="00E92ADD" w:rsidRDefault="0032170F" w:rsidP="0032170F">
      <w:pPr>
        <w:spacing w:after="0"/>
        <w:contextualSpacing/>
        <w:rPr>
          <w:rFonts w:cs="Arial"/>
          <w:b/>
          <w:sz w:val="20"/>
          <w:szCs w:val="20"/>
        </w:rPr>
      </w:pPr>
    </w:p>
    <w:p w:rsidR="00E92ADD" w:rsidRPr="00E92ADD" w:rsidRDefault="00C91A33" w:rsidP="0032170F">
      <w:pPr>
        <w:spacing w:after="0"/>
        <w:contextualSpacing/>
        <w:rPr>
          <w:rFonts w:cs="Arial"/>
          <w:sz w:val="20"/>
          <w:szCs w:val="20"/>
        </w:rPr>
      </w:pPr>
      <w:r w:rsidRPr="00E92ADD">
        <w:rPr>
          <w:rFonts w:cs="Arial"/>
          <w:sz w:val="20"/>
          <w:szCs w:val="20"/>
        </w:rPr>
        <w:t xml:space="preserve">Mark Sieben (Vice-Chair), </w:t>
      </w:r>
      <w:r w:rsidR="00E92ADD" w:rsidRPr="00E92ADD">
        <w:rPr>
          <w:rFonts w:cs="Arial"/>
          <w:sz w:val="20"/>
          <w:szCs w:val="20"/>
        </w:rPr>
        <w:t xml:space="preserve">Peter Juk, QC, Brenda Butterworth-Carr, Lynda Cavanaugh, </w:t>
      </w:r>
      <w:r w:rsidR="00CA1DCA">
        <w:rPr>
          <w:rFonts w:cs="Arial"/>
          <w:sz w:val="20"/>
          <w:szCs w:val="20"/>
        </w:rPr>
        <w:t>Elenore Arend, Kurt Sandstrom</w:t>
      </w:r>
    </w:p>
    <w:p w:rsidR="0032170F" w:rsidRPr="00E92ADD" w:rsidRDefault="0032170F" w:rsidP="0032170F">
      <w:pPr>
        <w:spacing w:after="0"/>
        <w:contextualSpacing/>
        <w:rPr>
          <w:rFonts w:cs="Arial"/>
          <w:sz w:val="20"/>
          <w:szCs w:val="20"/>
        </w:rPr>
      </w:pPr>
    </w:p>
    <w:p w:rsidR="00CB1985" w:rsidRDefault="00CB1985" w:rsidP="0032170F">
      <w:pPr>
        <w:spacing w:after="0"/>
        <w:contextualSpacing/>
        <w:rPr>
          <w:b/>
        </w:rPr>
      </w:pPr>
      <w:r w:rsidRPr="00483455">
        <w:rPr>
          <w:b/>
        </w:rPr>
        <w:t>Regrets:</w:t>
      </w:r>
    </w:p>
    <w:p w:rsidR="0032170F" w:rsidRPr="00E92ADD" w:rsidRDefault="0032170F" w:rsidP="0032170F">
      <w:pPr>
        <w:spacing w:after="0"/>
        <w:contextualSpacing/>
        <w:rPr>
          <w:rFonts w:cs="Arial"/>
          <w:sz w:val="20"/>
          <w:szCs w:val="20"/>
        </w:rPr>
      </w:pPr>
    </w:p>
    <w:p w:rsidR="00E92ADD" w:rsidRPr="00E92ADD" w:rsidRDefault="007B70B1" w:rsidP="0032170F">
      <w:pPr>
        <w:spacing w:after="0"/>
        <w:contextualSpacing/>
        <w:rPr>
          <w:rFonts w:cs="Arial"/>
          <w:sz w:val="20"/>
          <w:szCs w:val="20"/>
        </w:rPr>
      </w:pPr>
      <w:r w:rsidRPr="007B70B1">
        <w:rPr>
          <w:rFonts w:cs="Arial"/>
          <w:sz w:val="20"/>
          <w:szCs w:val="20"/>
        </w:rPr>
        <w:t xml:space="preserve">Richard Fyfe, QC (Chair), </w:t>
      </w:r>
      <w:r w:rsidR="00CA1DCA" w:rsidRPr="00E92ADD">
        <w:rPr>
          <w:rFonts w:cs="Arial"/>
          <w:sz w:val="20"/>
          <w:szCs w:val="20"/>
        </w:rPr>
        <w:t>Lisa Anderson,</w:t>
      </w:r>
      <w:r w:rsidR="00CA1DCA">
        <w:rPr>
          <w:rFonts w:cs="Arial"/>
          <w:sz w:val="20"/>
          <w:szCs w:val="20"/>
        </w:rPr>
        <w:t xml:space="preserve"> </w:t>
      </w:r>
      <w:r w:rsidR="00CA1DCA" w:rsidRPr="00E92ADD">
        <w:rPr>
          <w:rFonts w:cs="Arial"/>
          <w:sz w:val="20"/>
          <w:szCs w:val="20"/>
        </w:rPr>
        <w:t>Taryn Walsh,</w:t>
      </w:r>
      <w:r w:rsidR="00CA1DCA">
        <w:rPr>
          <w:rFonts w:cs="Arial"/>
          <w:sz w:val="20"/>
          <w:szCs w:val="20"/>
        </w:rPr>
        <w:t xml:space="preserve"> Allison Bond, </w:t>
      </w:r>
      <w:r w:rsidR="00CA1DCA" w:rsidRPr="00E92ADD">
        <w:rPr>
          <w:rFonts w:cs="Arial"/>
          <w:sz w:val="20"/>
          <w:szCs w:val="20"/>
        </w:rPr>
        <w:t>Tami Currie</w:t>
      </w:r>
      <w:r w:rsidR="00CA1DCA">
        <w:rPr>
          <w:rFonts w:cs="Arial"/>
          <w:sz w:val="20"/>
          <w:szCs w:val="20"/>
        </w:rPr>
        <w:t xml:space="preserve"> (Secretariat Support)</w:t>
      </w:r>
    </w:p>
    <w:p w:rsidR="0032170F" w:rsidRPr="00E92ADD" w:rsidRDefault="0032170F" w:rsidP="0032170F">
      <w:pPr>
        <w:spacing w:after="0"/>
        <w:contextualSpacing/>
        <w:rPr>
          <w:rFonts w:cs="Arial"/>
          <w:sz w:val="20"/>
          <w:szCs w:val="20"/>
        </w:rPr>
      </w:pPr>
    </w:p>
    <w:p w:rsidR="008B77AC" w:rsidRDefault="008B77AC" w:rsidP="0032170F">
      <w:pPr>
        <w:spacing w:after="0"/>
        <w:contextualSpacing/>
      </w:pPr>
      <w:r w:rsidRPr="00483455">
        <w:rPr>
          <w:b/>
        </w:rPr>
        <w:t>Secretariat Support</w:t>
      </w:r>
      <w:r w:rsidRPr="00483455">
        <w:t xml:space="preserve">: </w:t>
      </w:r>
    </w:p>
    <w:p w:rsidR="0032170F" w:rsidRPr="00E92ADD" w:rsidRDefault="0032170F" w:rsidP="0032170F">
      <w:pPr>
        <w:spacing w:after="0"/>
        <w:contextualSpacing/>
        <w:rPr>
          <w:rFonts w:cs="Arial"/>
          <w:sz w:val="20"/>
          <w:szCs w:val="20"/>
        </w:rPr>
      </w:pPr>
    </w:p>
    <w:p w:rsidR="00CB1985" w:rsidRPr="00E92ADD" w:rsidRDefault="00E92ADD" w:rsidP="00CA1DCA">
      <w:pPr>
        <w:tabs>
          <w:tab w:val="left" w:pos="5747"/>
        </w:tabs>
        <w:spacing w:after="0"/>
        <w:contextualSpacing/>
        <w:rPr>
          <w:rFonts w:cs="Arial"/>
          <w:sz w:val="20"/>
          <w:szCs w:val="20"/>
        </w:rPr>
      </w:pPr>
      <w:r w:rsidRPr="00E92ADD">
        <w:rPr>
          <w:rFonts w:cs="Arial"/>
          <w:sz w:val="20"/>
          <w:szCs w:val="20"/>
        </w:rPr>
        <w:t xml:space="preserve">Allan Castle (Contractor), Mark Fassina, </w:t>
      </w:r>
      <w:r w:rsidR="00DB6516" w:rsidRPr="00E92ADD">
        <w:rPr>
          <w:rFonts w:cs="Arial"/>
          <w:sz w:val="20"/>
          <w:szCs w:val="20"/>
        </w:rPr>
        <w:t>Elizabeth Niessen</w:t>
      </w:r>
      <w:r w:rsidR="00CA1DCA">
        <w:rPr>
          <w:rFonts w:cs="Arial"/>
          <w:sz w:val="20"/>
          <w:szCs w:val="20"/>
        </w:rPr>
        <w:tab/>
      </w:r>
    </w:p>
    <w:p w:rsidR="0032170F" w:rsidRPr="00E92ADD" w:rsidRDefault="0032170F" w:rsidP="0032170F">
      <w:pPr>
        <w:spacing w:after="0"/>
        <w:contextualSpacing/>
        <w:rPr>
          <w:rFonts w:cs="Arial"/>
          <w:sz w:val="20"/>
          <w:szCs w:val="20"/>
        </w:rPr>
      </w:pPr>
    </w:p>
    <w:p w:rsidR="00CB1985" w:rsidRPr="00CB1985" w:rsidRDefault="00CB1985" w:rsidP="0032170F">
      <w:pPr>
        <w:shd w:val="clear" w:color="auto" w:fill="F2F2F2" w:themeFill="background1" w:themeFillShade="F2"/>
        <w:spacing w:after="0"/>
        <w:contextualSpacing/>
        <w:jc w:val="center"/>
        <w:rPr>
          <w:b/>
          <w:sz w:val="36"/>
        </w:rPr>
      </w:pPr>
      <w:r w:rsidRPr="00CB1985">
        <w:rPr>
          <w:b/>
          <w:sz w:val="36"/>
        </w:rPr>
        <w:t>Meeting Minutes</w:t>
      </w:r>
    </w:p>
    <w:p w:rsidR="00CB1985" w:rsidRDefault="00CB1985" w:rsidP="0032170F">
      <w:pPr>
        <w:spacing w:after="0"/>
        <w:contextualSpacing/>
      </w:pPr>
    </w:p>
    <w:p w:rsidR="00CB1985" w:rsidRPr="00CB1985" w:rsidRDefault="00CB1985" w:rsidP="0032170F">
      <w:pPr>
        <w:spacing w:after="0"/>
        <w:contextualSpacing/>
        <w:rPr>
          <w:b/>
        </w:rPr>
      </w:pPr>
      <w:r w:rsidRPr="00CB1985">
        <w:rPr>
          <w:b/>
        </w:rPr>
        <w:t>Agenda and Meeting Minutes:</w:t>
      </w:r>
    </w:p>
    <w:p w:rsidR="00DB6CF5" w:rsidRDefault="00895E8A" w:rsidP="00DB6CF5">
      <w:pPr>
        <w:pStyle w:val="ListParagraph"/>
        <w:numPr>
          <w:ilvl w:val="0"/>
          <w:numId w:val="3"/>
        </w:numPr>
        <w:spacing w:after="0"/>
        <w:ind w:left="357" w:hanging="357"/>
        <w:rPr>
          <w:sz w:val="20"/>
        </w:rPr>
      </w:pPr>
      <w:r w:rsidRPr="00DB6CF5">
        <w:rPr>
          <w:sz w:val="20"/>
        </w:rPr>
        <w:t>The agenda for</w:t>
      </w:r>
      <w:r w:rsidR="00C747BE" w:rsidRPr="00DB6CF5">
        <w:rPr>
          <w:sz w:val="20"/>
        </w:rPr>
        <w:t xml:space="preserve"> the</w:t>
      </w:r>
      <w:r w:rsidRPr="00DB6CF5">
        <w:rPr>
          <w:sz w:val="20"/>
        </w:rPr>
        <w:t xml:space="preserve"> </w:t>
      </w:r>
      <w:r w:rsidR="00792FFD">
        <w:rPr>
          <w:sz w:val="20"/>
        </w:rPr>
        <w:t>June 5,</w:t>
      </w:r>
      <w:r w:rsidR="006E0E7D" w:rsidRPr="00DB6CF5">
        <w:rPr>
          <w:sz w:val="20"/>
        </w:rPr>
        <w:t xml:space="preserve"> 2019</w:t>
      </w:r>
      <w:r w:rsidRPr="00DB6CF5">
        <w:rPr>
          <w:sz w:val="20"/>
        </w:rPr>
        <w:t xml:space="preserve"> </w:t>
      </w:r>
      <w:r w:rsidR="00C747BE" w:rsidRPr="00DB6CF5">
        <w:rPr>
          <w:sz w:val="20"/>
        </w:rPr>
        <w:t xml:space="preserve">meeting </w:t>
      </w:r>
      <w:r w:rsidRPr="00DB6CF5">
        <w:rPr>
          <w:sz w:val="20"/>
        </w:rPr>
        <w:t xml:space="preserve">and the minutes from </w:t>
      </w:r>
      <w:r w:rsidR="00C747BE" w:rsidRPr="00DB6CF5">
        <w:rPr>
          <w:sz w:val="20"/>
        </w:rPr>
        <w:t xml:space="preserve">the </w:t>
      </w:r>
      <w:r w:rsidR="00792FFD">
        <w:rPr>
          <w:sz w:val="20"/>
        </w:rPr>
        <w:t>April 3</w:t>
      </w:r>
      <w:r w:rsidRPr="00DB6CF5">
        <w:rPr>
          <w:sz w:val="20"/>
        </w:rPr>
        <w:t>, 201</w:t>
      </w:r>
      <w:r w:rsidR="00DB6516" w:rsidRPr="00DB6CF5">
        <w:rPr>
          <w:sz w:val="20"/>
        </w:rPr>
        <w:t>9</w:t>
      </w:r>
      <w:r w:rsidRPr="00DB6CF5">
        <w:rPr>
          <w:sz w:val="20"/>
        </w:rPr>
        <w:t xml:space="preserve"> </w:t>
      </w:r>
      <w:r w:rsidR="00C747BE" w:rsidRPr="00DB6CF5">
        <w:rPr>
          <w:sz w:val="20"/>
        </w:rPr>
        <w:t xml:space="preserve">meeting </w:t>
      </w:r>
      <w:r w:rsidRPr="00DB6CF5">
        <w:rPr>
          <w:sz w:val="20"/>
        </w:rPr>
        <w:t>were adopted by consensus.</w:t>
      </w:r>
      <w:r w:rsidR="002235D6" w:rsidRPr="00DB6CF5">
        <w:rPr>
          <w:sz w:val="20"/>
        </w:rPr>
        <w:t xml:space="preserve">  </w:t>
      </w:r>
    </w:p>
    <w:p w:rsidR="00CB1985" w:rsidRPr="00564744" w:rsidRDefault="002235D6" w:rsidP="00DB6CF5">
      <w:pPr>
        <w:pStyle w:val="ListParagraph"/>
        <w:numPr>
          <w:ilvl w:val="0"/>
          <w:numId w:val="3"/>
        </w:numPr>
        <w:spacing w:after="0"/>
        <w:ind w:left="357" w:hanging="357"/>
        <w:rPr>
          <w:sz w:val="20"/>
        </w:rPr>
      </w:pPr>
      <w:r w:rsidRPr="00564744">
        <w:rPr>
          <w:sz w:val="20"/>
        </w:rPr>
        <w:t xml:space="preserve">All actions from the </w:t>
      </w:r>
      <w:r w:rsidR="004D0491" w:rsidRPr="00564744">
        <w:rPr>
          <w:sz w:val="20"/>
        </w:rPr>
        <w:t>April 3</w:t>
      </w:r>
      <w:r w:rsidRPr="00564744">
        <w:rPr>
          <w:sz w:val="20"/>
        </w:rPr>
        <w:t>, 2019 meeting were confirmed complete.</w:t>
      </w:r>
    </w:p>
    <w:p w:rsidR="005D395B" w:rsidRDefault="005D395B" w:rsidP="0032170F">
      <w:pPr>
        <w:spacing w:after="0"/>
        <w:contextualSpacing/>
      </w:pPr>
    </w:p>
    <w:p w:rsidR="002235D6" w:rsidRDefault="002235D6" w:rsidP="0032170F">
      <w:pPr>
        <w:spacing w:after="0"/>
        <w:contextualSpacing/>
        <w:rPr>
          <w:b/>
        </w:rPr>
      </w:pPr>
      <w:r>
        <w:rPr>
          <w:b/>
        </w:rPr>
        <w:t>12</w:t>
      </w:r>
      <w:r w:rsidRPr="002235D6">
        <w:rPr>
          <w:b/>
          <w:vertAlign w:val="superscript"/>
        </w:rPr>
        <w:t>th</w:t>
      </w:r>
      <w:r>
        <w:rPr>
          <w:b/>
        </w:rPr>
        <w:t xml:space="preserve"> Justice Summit </w:t>
      </w:r>
      <w:r w:rsidR="00125E88">
        <w:rPr>
          <w:b/>
        </w:rPr>
        <w:t>Draft Report</w:t>
      </w:r>
      <w:r w:rsidR="00330853">
        <w:rPr>
          <w:b/>
        </w:rPr>
        <w:t>:</w:t>
      </w:r>
    </w:p>
    <w:p w:rsidR="006B165A" w:rsidRDefault="003D58DD" w:rsidP="00DB6CF5">
      <w:pPr>
        <w:pStyle w:val="ListParagraph"/>
        <w:numPr>
          <w:ilvl w:val="0"/>
          <w:numId w:val="2"/>
        </w:numPr>
        <w:spacing w:after="0"/>
        <w:ind w:left="357" w:hanging="357"/>
        <w:rPr>
          <w:rFonts w:cs="Arial"/>
          <w:sz w:val="20"/>
          <w:szCs w:val="20"/>
        </w:rPr>
      </w:pPr>
      <w:r w:rsidRPr="00077893">
        <w:rPr>
          <w:rFonts w:cs="Arial"/>
          <w:sz w:val="20"/>
          <w:szCs w:val="20"/>
        </w:rPr>
        <w:t xml:space="preserve">The Secretariat </w:t>
      </w:r>
      <w:r w:rsidR="00125E88">
        <w:rPr>
          <w:rFonts w:cs="Arial"/>
          <w:sz w:val="20"/>
          <w:szCs w:val="20"/>
        </w:rPr>
        <w:t xml:space="preserve">provided </w:t>
      </w:r>
      <w:r w:rsidR="006B165A">
        <w:rPr>
          <w:rFonts w:cs="Arial"/>
          <w:sz w:val="20"/>
          <w:szCs w:val="20"/>
        </w:rPr>
        <w:t xml:space="preserve">the Council with </w:t>
      </w:r>
      <w:r w:rsidR="00125E88">
        <w:rPr>
          <w:rFonts w:cs="Arial"/>
          <w:sz w:val="20"/>
          <w:szCs w:val="20"/>
        </w:rPr>
        <w:t xml:space="preserve">a </w:t>
      </w:r>
      <w:r w:rsidR="005531ED">
        <w:rPr>
          <w:rFonts w:cs="Arial"/>
          <w:sz w:val="20"/>
          <w:szCs w:val="20"/>
        </w:rPr>
        <w:t xml:space="preserve">for-information </w:t>
      </w:r>
      <w:r w:rsidR="00125E88">
        <w:rPr>
          <w:rFonts w:cs="Arial"/>
          <w:sz w:val="20"/>
          <w:szCs w:val="20"/>
        </w:rPr>
        <w:t>draft version of the 12</w:t>
      </w:r>
      <w:r w:rsidR="00125E88" w:rsidRPr="00125E88">
        <w:rPr>
          <w:rFonts w:cs="Arial"/>
          <w:sz w:val="20"/>
          <w:szCs w:val="20"/>
          <w:vertAlign w:val="superscript"/>
        </w:rPr>
        <w:t>th</w:t>
      </w:r>
      <w:r w:rsidR="00125E88">
        <w:rPr>
          <w:rFonts w:cs="Arial"/>
          <w:sz w:val="20"/>
          <w:szCs w:val="20"/>
        </w:rPr>
        <w:t xml:space="preserve"> Justice Summit Report of Proceedings </w:t>
      </w:r>
      <w:r w:rsidR="005531ED">
        <w:rPr>
          <w:rFonts w:cs="Arial"/>
          <w:sz w:val="20"/>
          <w:szCs w:val="20"/>
        </w:rPr>
        <w:t xml:space="preserve">and overviewed highlights from the </w:t>
      </w:r>
      <w:r w:rsidR="0011774C">
        <w:rPr>
          <w:rFonts w:cs="Arial"/>
          <w:sz w:val="20"/>
          <w:szCs w:val="20"/>
        </w:rPr>
        <w:t>document</w:t>
      </w:r>
      <w:r w:rsidR="006B165A">
        <w:rPr>
          <w:rFonts w:cs="Arial"/>
          <w:sz w:val="20"/>
          <w:szCs w:val="20"/>
        </w:rPr>
        <w:t>.</w:t>
      </w:r>
      <w:r w:rsidR="005531ED">
        <w:rPr>
          <w:rFonts w:cs="Arial"/>
          <w:sz w:val="20"/>
          <w:szCs w:val="20"/>
        </w:rPr>
        <w:t xml:space="preserve"> </w:t>
      </w:r>
    </w:p>
    <w:p w:rsidR="005531ED" w:rsidRDefault="0011774C" w:rsidP="00DB6CF5">
      <w:pPr>
        <w:pStyle w:val="ListParagraph"/>
        <w:numPr>
          <w:ilvl w:val="0"/>
          <w:numId w:val="2"/>
        </w:numPr>
        <w:spacing w:after="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It was explained that the draft 12</w:t>
      </w:r>
      <w:r w:rsidRPr="0011774C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Justice Summit Report of Proceedings does not include explicit recommendations; rather the </w:t>
      </w:r>
      <w:r w:rsidR="005531ED">
        <w:rPr>
          <w:rFonts w:cs="Arial"/>
          <w:sz w:val="20"/>
          <w:szCs w:val="20"/>
        </w:rPr>
        <w:t>following</w:t>
      </w:r>
      <w:r>
        <w:rPr>
          <w:rFonts w:cs="Arial"/>
          <w:sz w:val="20"/>
          <w:szCs w:val="20"/>
        </w:rPr>
        <w:t xml:space="preserve"> paraphrased</w:t>
      </w:r>
      <w:r w:rsidR="005531ED">
        <w:rPr>
          <w:rFonts w:cs="Arial"/>
          <w:sz w:val="20"/>
          <w:szCs w:val="20"/>
        </w:rPr>
        <w:t xml:space="preserve"> key takeaways:</w:t>
      </w:r>
    </w:p>
    <w:p w:rsidR="005531ED" w:rsidRDefault="005531ED" w:rsidP="005531ED">
      <w:pPr>
        <w:pStyle w:val="ListParagraph"/>
        <w:numPr>
          <w:ilvl w:val="1"/>
          <w:numId w:val="2"/>
        </w:numPr>
        <w:spacing w:after="0"/>
        <w:ind w:left="714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Feedback </w:t>
      </w:r>
      <w:r w:rsidR="0011774C">
        <w:rPr>
          <w:rFonts w:cs="Arial"/>
          <w:sz w:val="20"/>
          <w:szCs w:val="20"/>
        </w:rPr>
        <w:t>regarding</w:t>
      </w:r>
      <w:r>
        <w:rPr>
          <w:rFonts w:cs="Arial"/>
          <w:sz w:val="20"/>
          <w:szCs w:val="20"/>
        </w:rPr>
        <w:t xml:space="preserve"> the Justice Summit process was generally positive,</w:t>
      </w:r>
      <w:r w:rsidR="0011774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including its inherent value of relationship-building and cross-sectoral problem solving.</w:t>
      </w:r>
    </w:p>
    <w:p w:rsidR="005531ED" w:rsidRDefault="005531ED" w:rsidP="005531ED">
      <w:pPr>
        <w:pStyle w:val="ListParagraph"/>
        <w:numPr>
          <w:ilvl w:val="1"/>
          <w:numId w:val="2"/>
        </w:numPr>
        <w:spacing w:after="0"/>
        <w:ind w:left="714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There was interest in </w:t>
      </w:r>
      <w:r w:rsidR="00B843AF">
        <w:rPr>
          <w:rFonts w:cs="Arial"/>
          <w:sz w:val="20"/>
          <w:szCs w:val="20"/>
        </w:rPr>
        <w:t>yielding a greater level of tangible action as a follow-up to Justice Summit discussions; however, there are currently no well-defined approaches to realizing this goal.</w:t>
      </w:r>
    </w:p>
    <w:p w:rsidR="00B843AF" w:rsidRDefault="00B843AF" w:rsidP="005531ED">
      <w:pPr>
        <w:pStyle w:val="ListParagraph"/>
        <w:numPr>
          <w:ilvl w:val="1"/>
          <w:numId w:val="2"/>
        </w:numPr>
        <w:spacing w:after="0"/>
        <w:ind w:left="714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value of enhanced performance measurement was broadly recognized, but the sector lacks clear</w:t>
      </w:r>
      <w:r w:rsidR="00A02642">
        <w:rPr>
          <w:rFonts w:cs="Arial"/>
          <w:sz w:val="20"/>
          <w:szCs w:val="20"/>
        </w:rPr>
        <w:t xml:space="preserve"> </w:t>
      </w:r>
      <w:r w:rsidR="002D6D8B">
        <w:rPr>
          <w:rFonts w:cs="Arial"/>
          <w:sz w:val="20"/>
          <w:szCs w:val="20"/>
        </w:rPr>
        <w:t>and accepted</w:t>
      </w:r>
      <w:r>
        <w:rPr>
          <w:rFonts w:cs="Arial"/>
          <w:sz w:val="20"/>
          <w:szCs w:val="20"/>
        </w:rPr>
        <w:t xml:space="preserve"> processe</w:t>
      </w:r>
      <w:r w:rsidR="002D6D8B">
        <w:rPr>
          <w:rFonts w:cs="Arial"/>
          <w:sz w:val="20"/>
          <w:szCs w:val="20"/>
        </w:rPr>
        <w:t xml:space="preserve">s for data collection, analysis and dissemination. </w:t>
      </w:r>
    </w:p>
    <w:p w:rsidR="00B843AF" w:rsidRDefault="00A02642" w:rsidP="005531ED">
      <w:pPr>
        <w:pStyle w:val="ListParagraph"/>
        <w:numPr>
          <w:ilvl w:val="1"/>
          <w:numId w:val="2"/>
        </w:numPr>
        <w:spacing w:after="0"/>
        <w:ind w:left="714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There is a need to revisit and redefine the relationship between Indigenous organizations and the Justice Summit process.</w:t>
      </w:r>
    </w:p>
    <w:p w:rsidR="00125E88" w:rsidRDefault="00125E88" w:rsidP="00DB6CF5">
      <w:pPr>
        <w:pStyle w:val="ListParagraph"/>
        <w:numPr>
          <w:ilvl w:val="0"/>
          <w:numId w:val="2"/>
        </w:numPr>
        <w:spacing w:after="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Council was notified that substantive feedback would be sought from the Steering Committee.</w:t>
      </w:r>
    </w:p>
    <w:p w:rsidR="0011774C" w:rsidRDefault="0011774C" w:rsidP="00DB6CF5">
      <w:pPr>
        <w:pStyle w:val="ListParagraph"/>
        <w:numPr>
          <w:ilvl w:val="0"/>
          <w:numId w:val="2"/>
        </w:numPr>
        <w:spacing w:after="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Council recommended that the Report of Proceedings also reflect the dialogue at the Justice Summit around ensuring the best possible participants </w:t>
      </w:r>
      <w:r w:rsidR="00586352">
        <w:rPr>
          <w:rFonts w:cs="Arial"/>
          <w:sz w:val="20"/>
          <w:szCs w:val="20"/>
        </w:rPr>
        <w:t>who can be accountable to key sector reforms are invited to the Summits.</w:t>
      </w:r>
    </w:p>
    <w:p w:rsidR="00586352" w:rsidRDefault="00586352" w:rsidP="00DB6CF5">
      <w:pPr>
        <w:pStyle w:val="ListParagraph"/>
        <w:numPr>
          <w:ilvl w:val="0"/>
          <w:numId w:val="2"/>
        </w:numPr>
        <w:spacing w:after="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Secretariat outlined that the report would be provided to the Steering Committee, then to all Justice Summit Participants, and finally to the Ministers and Chief Judge/Justices for approval, with a target date of late June.</w:t>
      </w:r>
    </w:p>
    <w:p w:rsidR="00533C8E" w:rsidRDefault="00533C8E" w:rsidP="00586352">
      <w:pPr>
        <w:spacing w:after="0"/>
        <w:rPr>
          <w:rFonts w:cs="Arial"/>
          <w:sz w:val="20"/>
          <w:szCs w:val="20"/>
        </w:rPr>
      </w:pPr>
    </w:p>
    <w:p w:rsidR="00586352" w:rsidRDefault="00586352" w:rsidP="00586352">
      <w:pPr>
        <w:spacing w:after="0"/>
        <w:rPr>
          <w:rFonts w:cs="Arial"/>
          <w:sz w:val="20"/>
          <w:szCs w:val="20"/>
        </w:rPr>
      </w:pPr>
      <w:r w:rsidRPr="00077893">
        <w:rPr>
          <w:rFonts w:cs="Arial"/>
          <w:b/>
          <w:sz w:val="20"/>
          <w:szCs w:val="20"/>
        </w:rPr>
        <w:t xml:space="preserve">Action – the Secretariat to the JPSC </w:t>
      </w:r>
      <w:r>
        <w:rPr>
          <w:rFonts w:cs="Arial"/>
          <w:b/>
          <w:sz w:val="20"/>
          <w:szCs w:val="20"/>
        </w:rPr>
        <w:t>to provide an update on the process for refining, validating and publishing the 12</w:t>
      </w:r>
      <w:r w:rsidRPr="00586352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Justice Summit Report of Proceedings at the July 2019 meeting</w:t>
      </w:r>
      <w:r w:rsidRPr="00077893">
        <w:rPr>
          <w:rFonts w:cs="Arial"/>
          <w:b/>
          <w:sz w:val="20"/>
          <w:szCs w:val="20"/>
        </w:rPr>
        <w:t>.</w:t>
      </w:r>
    </w:p>
    <w:p w:rsidR="00586352" w:rsidRPr="00586352" w:rsidRDefault="00586352" w:rsidP="00586352">
      <w:pPr>
        <w:spacing w:after="0"/>
        <w:rPr>
          <w:rFonts w:cs="Arial"/>
          <w:sz w:val="20"/>
          <w:szCs w:val="20"/>
        </w:rPr>
      </w:pPr>
    </w:p>
    <w:p w:rsidR="00D45776" w:rsidRDefault="00D45776">
      <w:pPr>
        <w:rPr>
          <w:b/>
        </w:rPr>
      </w:pPr>
      <w:r>
        <w:rPr>
          <w:b/>
        </w:rPr>
        <w:br w:type="page"/>
      </w:r>
    </w:p>
    <w:p w:rsidR="00330853" w:rsidRPr="00330853" w:rsidRDefault="00125E88" w:rsidP="002235D6">
      <w:pPr>
        <w:spacing w:after="0"/>
        <w:contextualSpacing/>
        <w:rPr>
          <w:b/>
        </w:rPr>
      </w:pPr>
      <w:r>
        <w:rPr>
          <w:b/>
        </w:rPr>
        <w:lastRenderedPageBreak/>
        <w:t>Implementing Themes from the 12</w:t>
      </w:r>
      <w:r w:rsidRPr="00125E88">
        <w:rPr>
          <w:b/>
          <w:vertAlign w:val="superscript"/>
        </w:rPr>
        <w:t>th</w:t>
      </w:r>
      <w:r>
        <w:rPr>
          <w:b/>
        </w:rPr>
        <w:t xml:space="preserve"> Justice Summit</w:t>
      </w:r>
      <w:r w:rsidR="00330853">
        <w:rPr>
          <w:b/>
        </w:rPr>
        <w:t>:</w:t>
      </w:r>
      <w:r w:rsidR="002235D6" w:rsidRPr="00330853">
        <w:rPr>
          <w:b/>
        </w:rPr>
        <w:t xml:space="preserve"> </w:t>
      </w:r>
    </w:p>
    <w:p w:rsidR="00E36BDC" w:rsidRDefault="00BA11E5" w:rsidP="00330853">
      <w:pPr>
        <w:pStyle w:val="ListParagraph"/>
        <w:numPr>
          <w:ilvl w:val="0"/>
          <w:numId w:val="4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It was acknowledged by the Council that participants of the 12</w:t>
      </w:r>
      <w:r w:rsidRPr="00BA11E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Justice Summit did not feel it was necessary to pursue </w:t>
      </w:r>
      <w:r w:rsidRPr="00BA11E5">
        <w:rPr>
          <w:i/>
          <w:sz w:val="20"/>
          <w:szCs w:val="20"/>
        </w:rPr>
        <w:t>Justice Reform and Transparency Act</w:t>
      </w:r>
      <w:r>
        <w:rPr>
          <w:sz w:val="20"/>
          <w:szCs w:val="20"/>
        </w:rPr>
        <w:t xml:space="preserve"> amendments when refining the Justice Summit process.</w:t>
      </w:r>
    </w:p>
    <w:p w:rsidR="00BA11E5" w:rsidRDefault="00BA11E5" w:rsidP="00330853">
      <w:pPr>
        <w:pStyle w:val="ListParagraph"/>
        <w:numPr>
          <w:ilvl w:val="0"/>
          <w:numId w:val="4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The Council requested the Secretariat assemble a list of potential process and/or approach refinement alternatives </w:t>
      </w:r>
      <w:r w:rsidR="00F77840">
        <w:rPr>
          <w:sz w:val="20"/>
          <w:szCs w:val="20"/>
        </w:rPr>
        <w:t>for further consideration</w:t>
      </w:r>
      <w:r w:rsidR="00256151">
        <w:rPr>
          <w:sz w:val="20"/>
          <w:szCs w:val="20"/>
        </w:rPr>
        <w:t xml:space="preserve">, informed by </w:t>
      </w:r>
      <w:r>
        <w:rPr>
          <w:sz w:val="20"/>
          <w:szCs w:val="20"/>
        </w:rPr>
        <w:t>input received at the 12</w:t>
      </w:r>
      <w:r w:rsidRPr="00BA11E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Justice Summit, including but not limited to:</w:t>
      </w:r>
    </w:p>
    <w:p w:rsidR="0019593B" w:rsidRDefault="0019593B" w:rsidP="00BA11E5">
      <w:pPr>
        <w:pStyle w:val="ListParagraph"/>
        <w:numPr>
          <w:ilvl w:val="1"/>
          <w:numId w:val="4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The formation of expert working groups and/or councils to provide guidance and advice on specific topics.</w:t>
      </w:r>
    </w:p>
    <w:p w:rsidR="0019593B" w:rsidRDefault="0019593B" w:rsidP="00BA11E5">
      <w:pPr>
        <w:pStyle w:val="ListParagraph"/>
        <w:numPr>
          <w:ilvl w:val="1"/>
          <w:numId w:val="4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Revisiting the composition of the Justice and Public Safety Council.</w:t>
      </w:r>
    </w:p>
    <w:p w:rsidR="008939F2" w:rsidRDefault="008939F2" w:rsidP="00BA11E5">
      <w:pPr>
        <w:pStyle w:val="ListParagraph"/>
        <w:numPr>
          <w:ilvl w:val="1"/>
          <w:numId w:val="4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Revisiting the types of participants and sequencing for future Justice Summits (e.g. individuals with lived experience, subject matter experts and practitioners, strategic versus tactical discussions).</w:t>
      </w:r>
    </w:p>
    <w:p w:rsidR="00BA11E5" w:rsidRDefault="008939F2" w:rsidP="00BA11E5">
      <w:pPr>
        <w:pStyle w:val="ListParagraph"/>
        <w:numPr>
          <w:ilvl w:val="1"/>
          <w:numId w:val="4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Using a</w:t>
      </w:r>
      <w:r w:rsidR="0019593B">
        <w:rPr>
          <w:sz w:val="20"/>
          <w:szCs w:val="20"/>
        </w:rPr>
        <w:t xml:space="preserve"> constituent assembly approach </w:t>
      </w:r>
      <w:r>
        <w:rPr>
          <w:sz w:val="20"/>
          <w:szCs w:val="20"/>
        </w:rPr>
        <w:t>as an engagement vehicle for priority issues.</w:t>
      </w:r>
    </w:p>
    <w:p w:rsidR="006E1914" w:rsidRDefault="006E1914" w:rsidP="006E1914">
      <w:pPr>
        <w:pStyle w:val="ListParagraph"/>
        <w:numPr>
          <w:ilvl w:val="0"/>
          <w:numId w:val="4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The Council agreed further research and analysis is necessary to develop a refined approach for future Justice Summits before a proposal is made to the Ministers.</w:t>
      </w:r>
    </w:p>
    <w:p w:rsidR="007F49C5" w:rsidRPr="008939F2" w:rsidRDefault="007F49C5" w:rsidP="008939F2">
      <w:pPr>
        <w:spacing w:after="0"/>
        <w:rPr>
          <w:sz w:val="20"/>
          <w:szCs w:val="20"/>
        </w:rPr>
      </w:pPr>
    </w:p>
    <w:p w:rsidR="00EA7843" w:rsidRDefault="00EA7843" w:rsidP="00EA7843">
      <w:pPr>
        <w:spacing w:after="0"/>
        <w:rPr>
          <w:b/>
          <w:sz w:val="20"/>
          <w:szCs w:val="20"/>
        </w:rPr>
      </w:pPr>
      <w:r w:rsidRPr="00EA7843">
        <w:rPr>
          <w:b/>
          <w:sz w:val="20"/>
          <w:szCs w:val="20"/>
        </w:rPr>
        <w:t xml:space="preserve">Action – </w:t>
      </w:r>
      <w:r w:rsidR="008939F2">
        <w:rPr>
          <w:b/>
          <w:sz w:val="20"/>
          <w:szCs w:val="20"/>
        </w:rPr>
        <w:t xml:space="preserve">the Secretariat to the </w:t>
      </w:r>
      <w:r w:rsidRPr="00EA7843">
        <w:rPr>
          <w:b/>
          <w:sz w:val="20"/>
          <w:szCs w:val="20"/>
        </w:rPr>
        <w:t xml:space="preserve">JPSC </w:t>
      </w:r>
      <w:r w:rsidR="008939F2">
        <w:rPr>
          <w:b/>
          <w:sz w:val="20"/>
          <w:szCs w:val="20"/>
        </w:rPr>
        <w:t xml:space="preserve">to summarize potential process and/or approach refinement alternatives </w:t>
      </w:r>
      <w:r w:rsidR="006E1914">
        <w:rPr>
          <w:b/>
          <w:sz w:val="20"/>
          <w:szCs w:val="20"/>
        </w:rPr>
        <w:t>for further consideration by the Council at the July and September meetings</w:t>
      </w:r>
      <w:r w:rsidRPr="00EA7843">
        <w:rPr>
          <w:b/>
          <w:sz w:val="20"/>
          <w:szCs w:val="20"/>
        </w:rPr>
        <w:t>.</w:t>
      </w:r>
    </w:p>
    <w:p w:rsidR="007F49C5" w:rsidRDefault="007F49C5" w:rsidP="00EA7843">
      <w:pPr>
        <w:spacing w:after="0"/>
        <w:rPr>
          <w:b/>
          <w:sz w:val="20"/>
          <w:szCs w:val="20"/>
        </w:rPr>
      </w:pPr>
    </w:p>
    <w:p w:rsidR="00B0480F" w:rsidRPr="00E70D36" w:rsidRDefault="00125E88" w:rsidP="002235D6">
      <w:pPr>
        <w:spacing w:after="0"/>
        <w:contextualSpacing/>
        <w:rPr>
          <w:b/>
        </w:rPr>
      </w:pPr>
      <w:r>
        <w:rPr>
          <w:b/>
        </w:rPr>
        <w:t>Theme for the Upcoming Justice Summit</w:t>
      </w:r>
      <w:r w:rsidR="00E70D36" w:rsidRPr="00E70D36">
        <w:rPr>
          <w:b/>
        </w:rPr>
        <w:t>:</w:t>
      </w:r>
      <w:r w:rsidR="002235D6" w:rsidRPr="00E70D36">
        <w:rPr>
          <w:b/>
        </w:rPr>
        <w:t xml:space="preserve"> </w:t>
      </w:r>
    </w:p>
    <w:p w:rsidR="00D53848" w:rsidRDefault="00D53848" w:rsidP="00E70D36">
      <w:pPr>
        <w:pStyle w:val="ListParagraph"/>
        <w:numPr>
          <w:ilvl w:val="0"/>
          <w:numId w:val="5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The Secretariat provided an overview of potential themes for a fall 2019 Justice Summit based on a </w:t>
      </w:r>
      <w:r w:rsidRPr="00D53848">
        <w:rPr>
          <w:sz w:val="20"/>
          <w:szCs w:val="20"/>
        </w:rPr>
        <w:t>2018 survey of prior Justice Summit participants</w:t>
      </w:r>
      <w:r w:rsidR="00AD36AA">
        <w:rPr>
          <w:sz w:val="20"/>
          <w:szCs w:val="20"/>
        </w:rPr>
        <w:t xml:space="preserve"> that </w:t>
      </w:r>
      <w:r w:rsidR="00E229D3">
        <w:rPr>
          <w:sz w:val="20"/>
          <w:szCs w:val="20"/>
        </w:rPr>
        <w:t xml:space="preserve">catalogued </w:t>
      </w:r>
      <w:r>
        <w:rPr>
          <w:sz w:val="20"/>
          <w:szCs w:val="20"/>
        </w:rPr>
        <w:t>the topics of greatest interest</w:t>
      </w:r>
      <w:r w:rsidR="00AD36AA">
        <w:rPr>
          <w:sz w:val="20"/>
          <w:szCs w:val="20"/>
        </w:rPr>
        <w:t xml:space="preserve"> throughout the sector</w:t>
      </w:r>
      <w:r>
        <w:rPr>
          <w:sz w:val="20"/>
          <w:szCs w:val="20"/>
        </w:rPr>
        <w:t>.</w:t>
      </w:r>
    </w:p>
    <w:p w:rsidR="00D53848" w:rsidRDefault="00AD36AA" w:rsidP="00E70D36">
      <w:pPr>
        <w:pStyle w:val="ListParagraph"/>
        <w:numPr>
          <w:ilvl w:val="0"/>
          <w:numId w:val="5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The Council </w:t>
      </w:r>
      <w:r w:rsidR="001A3280">
        <w:rPr>
          <w:sz w:val="20"/>
          <w:szCs w:val="20"/>
        </w:rPr>
        <w:t>validated</w:t>
      </w:r>
      <w:r>
        <w:rPr>
          <w:sz w:val="20"/>
          <w:szCs w:val="20"/>
        </w:rPr>
        <w:t xml:space="preserve"> the benefit of hosting a fall 2019 Justice Summit under the existing format while simultaneously considering process refinements for future Justice Summits.</w:t>
      </w:r>
    </w:p>
    <w:p w:rsidR="00AD36AA" w:rsidRDefault="001A3280" w:rsidP="00E70D36">
      <w:pPr>
        <w:pStyle w:val="ListParagraph"/>
        <w:numPr>
          <w:ilvl w:val="0"/>
          <w:numId w:val="5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Upon considering </w:t>
      </w:r>
      <w:r w:rsidR="00335EE2">
        <w:rPr>
          <w:sz w:val="20"/>
          <w:szCs w:val="20"/>
        </w:rPr>
        <w:t>several</w:t>
      </w:r>
      <w:r>
        <w:rPr>
          <w:sz w:val="20"/>
          <w:szCs w:val="20"/>
        </w:rPr>
        <w:t xml:space="preserve"> prospective Justice Summit themes, the Council agreed it would be valuable to pursue a fall Justice Summit around the theme of </w:t>
      </w:r>
      <w:r w:rsidRPr="001A3280">
        <w:rPr>
          <w:i/>
          <w:sz w:val="20"/>
          <w:szCs w:val="20"/>
        </w:rPr>
        <w:t>Alternatives to short-term incarceration</w:t>
      </w:r>
      <w:r>
        <w:rPr>
          <w:i/>
          <w:sz w:val="20"/>
          <w:szCs w:val="20"/>
        </w:rPr>
        <w:t xml:space="preserve"> (</w:t>
      </w:r>
      <w:r w:rsidRPr="001A3280">
        <w:rPr>
          <w:i/>
          <w:sz w:val="20"/>
          <w:szCs w:val="20"/>
        </w:rPr>
        <w:t xml:space="preserve">including </w:t>
      </w:r>
      <w:r>
        <w:rPr>
          <w:i/>
          <w:sz w:val="20"/>
          <w:szCs w:val="20"/>
        </w:rPr>
        <w:t>the role of the health sector in prevention and justice system avoidance)</w:t>
      </w:r>
      <w:r>
        <w:rPr>
          <w:sz w:val="20"/>
          <w:szCs w:val="20"/>
        </w:rPr>
        <w:t>.</w:t>
      </w:r>
    </w:p>
    <w:p w:rsidR="00D53848" w:rsidRDefault="00335EE2" w:rsidP="00E70D36">
      <w:pPr>
        <w:pStyle w:val="ListParagraph"/>
        <w:numPr>
          <w:ilvl w:val="0"/>
          <w:numId w:val="5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The intent of this discussion will be to </w:t>
      </w:r>
      <w:r w:rsidR="003F548B">
        <w:rPr>
          <w:sz w:val="20"/>
          <w:szCs w:val="20"/>
        </w:rPr>
        <w:t>assess</w:t>
      </w:r>
      <w:r>
        <w:rPr>
          <w:sz w:val="20"/>
          <w:szCs w:val="20"/>
        </w:rPr>
        <w:t xml:space="preserve"> the </w:t>
      </w:r>
      <w:r w:rsidRPr="00335EE2">
        <w:rPr>
          <w:sz w:val="20"/>
          <w:szCs w:val="20"/>
        </w:rPr>
        <w:t>justice and public safety sector</w:t>
      </w:r>
      <w:r>
        <w:rPr>
          <w:sz w:val="20"/>
          <w:szCs w:val="20"/>
        </w:rPr>
        <w:t>’s views</w:t>
      </w:r>
      <w:r w:rsidRPr="00335EE2">
        <w:rPr>
          <w:sz w:val="20"/>
          <w:szCs w:val="20"/>
        </w:rPr>
        <w:t xml:space="preserve"> with respect to </w:t>
      </w:r>
      <w:r>
        <w:rPr>
          <w:sz w:val="20"/>
          <w:szCs w:val="20"/>
        </w:rPr>
        <w:t>the topic and explore the enablers required for alternatives to short-term incarceration to be successful</w:t>
      </w:r>
      <w:r w:rsidR="003F548B">
        <w:rPr>
          <w:sz w:val="20"/>
          <w:szCs w:val="20"/>
        </w:rPr>
        <w:t xml:space="preserve"> (including implications on Indigenous justice and mental health-related issues)</w:t>
      </w:r>
      <w:r>
        <w:rPr>
          <w:sz w:val="20"/>
          <w:szCs w:val="20"/>
        </w:rPr>
        <w:t>.</w:t>
      </w:r>
    </w:p>
    <w:p w:rsidR="00B0480F" w:rsidRDefault="00B0480F" w:rsidP="002235D6">
      <w:pPr>
        <w:spacing w:after="0"/>
        <w:contextualSpacing/>
        <w:rPr>
          <w:sz w:val="20"/>
          <w:szCs w:val="20"/>
        </w:rPr>
      </w:pPr>
    </w:p>
    <w:p w:rsidR="002263AB" w:rsidRDefault="00B0480F" w:rsidP="0032170F">
      <w:pPr>
        <w:spacing w:after="0"/>
        <w:rPr>
          <w:b/>
          <w:sz w:val="20"/>
          <w:szCs w:val="20"/>
        </w:rPr>
      </w:pPr>
      <w:r w:rsidRPr="00EA7843">
        <w:rPr>
          <w:b/>
          <w:sz w:val="20"/>
          <w:szCs w:val="20"/>
        </w:rPr>
        <w:t xml:space="preserve">Action – </w:t>
      </w:r>
      <w:r w:rsidR="002263AB">
        <w:rPr>
          <w:b/>
          <w:sz w:val="20"/>
          <w:szCs w:val="20"/>
        </w:rPr>
        <w:t xml:space="preserve">the Secretariat to the JPSC to prepare a briefing for the Attorney General and Minister of Public Safety and Solicitor General </w:t>
      </w:r>
      <w:r w:rsidR="00570E44">
        <w:rPr>
          <w:b/>
          <w:sz w:val="20"/>
          <w:szCs w:val="20"/>
        </w:rPr>
        <w:t>to seek</w:t>
      </w:r>
      <w:r w:rsidR="002263AB">
        <w:rPr>
          <w:b/>
          <w:sz w:val="20"/>
          <w:szCs w:val="20"/>
        </w:rPr>
        <w:t xml:space="preserve"> approval for </w:t>
      </w:r>
      <w:r w:rsidR="005B0D66">
        <w:rPr>
          <w:b/>
          <w:sz w:val="20"/>
          <w:szCs w:val="20"/>
        </w:rPr>
        <w:t>a</w:t>
      </w:r>
      <w:r w:rsidR="002263AB">
        <w:rPr>
          <w:b/>
          <w:sz w:val="20"/>
          <w:szCs w:val="20"/>
        </w:rPr>
        <w:t xml:space="preserve"> proposed fall 2019 Justice Summit on </w:t>
      </w:r>
      <w:r w:rsidR="002263AB" w:rsidRPr="005B0D66">
        <w:rPr>
          <w:b/>
          <w:i/>
          <w:sz w:val="20"/>
          <w:szCs w:val="20"/>
        </w:rPr>
        <w:t>Alternatives to short-term incarceration, including diversion at all stages of the process</w:t>
      </w:r>
      <w:r w:rsidRPr="00EA7843">
        <w:rPr>
          <w:b/>
          <w:sz w:val="20"/>
          <w:szCs w:val="20"/>
        </w:rPr>
        <w:t>.</w:t>
      </w:r>
    </w:p>
    <w:p w:rsidR="008F7DA4" w:rsidRDefault="008F7DA4" w:rsidP="0032170F">
      <w:pPr>
        <w:spacing w:after="0"/>
        <w:rPr>
          <w:b/>
          <w:sz w:val="20"/>
          <w:szCs w:val="20"/>
        </w:rPr>
      </w:pPr>
    </w:p>
    <w:p w:rsidR="00290094" w:rsidRPr="006E1914" w:rsidRDefault="008F7DA4" w:rsidP="0032170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Action – </w:t>
      </w:r>
      <w:r w:rsidR="005B0D66">
        <w:rPr>
          <w:b/>
          <w:sz w:val="20"/>
          <w:szCs w:val="20"/>
        </w:rPr>
        <w:t>the Secretariat to the JPSC to develop a list of prospective Justice Summit Steering Committee members based on the proposed fall 2019 Justice Summit topic</w:t>
      </w:r>
      <w:r>
        <w:rPr>
          <w:b/>
          <w:sz w:val="20"/>
          <w:szCs w:val="20"/>
        </w:rPr>
        <w:t>.</w:t>
      </w:r>
      <w:r w:rsidR="00E70D36">
        <w:rPr>
          <w:b/>
          <w:sz w:val="20"/>
          <w:szCs w:val="20"/>
        </w:rPr>
        <w:t xml:space="preserve"> </w:t>
      </w:r>
    </w:p>
    <w:sectPr w:rsidR="00290094" w:rsidRPr="006E1914" w:rsidSect="00DC6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B5" w:rsidRDefault="002E2EB5" w:rsidP="00483455">
      <w:pPr>
        <w:spacing w:after="0" w:line="240" w:lineRule="auto"/>
      </w:pPr>
      <w:r>
        <w:separator/>
      </w:r>
    </w:p>
  </w:endnote>
  <w:endnote w:type="continuationSeparator" w:id="0">
    <w:p w:rsidR="002E2EB5" w:rsidRDefault="002E2EB5" w:rsidP="0048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5D" w:rsidRDefault="0070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3087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483455" w:rsidRDefault="004834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455" w:rsidRDefault="00483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5D" w:rsidRDefault="0070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B5" w:rsidRDefault="002E2EB5" w:rsidP="00483455">
      <w:pPr>
        <w:spacing w:after="0" w:line="240" w:lineRule="auto"/>
      </w:pPr>
      <w:r>
        <w:separator/>
      </w:r>
    </w:p>
  </w:footnote>
  <w:footnote w:type="continuationSeparator" w:id="0">
    <w:p w:rsidR="002E2EB5" w:rsidRDefault="002E2EB5" w:rsidP="0048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5D" w:rsidRDefault="0070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5D" w:rsidRDefault="00702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5D" w:rsidRDefault="00702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11E3"/>
    <w:multiLevelType w:val="hybridMultilevel"/>
    <w:tmpl w:val="B8926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BE7"/>
    <w:multiLevelType w:val="hybridMultilevel"/>
    <w:tmpl w:val="69706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3EC"/>
    <w:multiLevelType w:val="hybridMultilevel"/>
    <w:tmpl w:val="8C7E3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51E"/>
    <w:multiLevelType w:val="hybridMultilevel"/>
    <w:tmpl w:val="9C1EC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4D5F"/>
    <w:multiLevelType w:val="hybridMultilevel"/>
    <w:tmpl w:val="0C009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8"/>
    <w:rsid w:val="00003211"/>
    <w:rsid w:val="00077893"/>
    <w:rsid w:val="00092185"/>
    <w:rsid w:val="000B7C15"/>
    <w:rsid w:val="000E3E11"/>
    <w:rsid w:val="001075E6"/>
    <w:rsid w:val="001151B8"/>
    <w:rsid w:val="0011774C"/>
    <w:rsid w:val="00122378"/>
    <w:rsid w:val="001226D3"/>
    <w:rsid w:val="00125E88"/>
    <w:rsid w:val="001371CB"/>
    <w:rsid w:val="00141559"/>
    <w:rsid w:val="0017301F"/>
    <w:rsid w:val="00173BD2"/>
    <w:rsid w:val="00180625"/>
    <w:rsid w:val="00193DB7"/>
    <w:rsid w:val="00195638"/>
    <w:rsid w:val="0019593B"/>
    <w:rsid w:val="001A3280"/>
    <w:rsid w:val="001A572D"/>
    <w:rsid w:val="001C45DA"/>
    <w:rsid w:val="001C5BF8"/>
    <w:rsid w:val="00204B1A"/>
    <w:rsid w:val="00213F78"/>
    <w:rsid w:val="00214E6D"/>
    <w:rsid w:val="002235D6"/>
    <w:rsid w:val="002251B1"/>
    <w:rsid w:val="002263AB"/>
    <w:rsid w:val="002307FD"/>
    <w:rsid w:val="00231894"/>
    <w:rsid w:val="00243745"/>
    <w:rsid w:val="00246909"/>
    <w:rsid w:val="00256151"/>
    <w:rsid w:val="00257654"/>
    <w:rsid w:val="00290094"/>
    <w:rsid w:val="002A080E"/>
    <w:rsid w:val="002A2FC9"/>
    <w:rsid w:val="002C2122"/>
    <w:rsid w:val="002D0198"/>
    <w:rsid w:val="002D2360"/>
    <w:rsid w:val="002D254F"/>
    <w:rsid w:val="002D5BC2"/>
    <w:rsid w:val="002D6D8B"/>
    <w:rsid w:val="002E1DB7"/>
    <w:rsid w:val="002E2EB5"/>
    <w:rsid w:val="002F4342"/>
    <w:rsid w:val="00302F14"/>
    <w:rsid w:val="00311B64"/>
    <w:rsid w:val="003146B2"/>
    <w:rsid w:val="00315A23"/>
    <w:rsid w:val="003210C0"/>
    <w:rsid w:val="0032170F"/>
    <w:rsid w:val="0032517E"/>
    <w:rsid w:val="00330853"/>
    <w:rsid w:val="00335EE2"/>
    <w:rsid w:val="00356F11"/>
    <w:rsid w:val="003715D7"/>
    <w:rsid w:val="00373263"/>
    <w:rsid w:val="00392397"/>
    <w:rsid w:val="003923E4"/>
    <w:rsid w:val="00392E79"/>
    <w:rsid w:val="003A06D3"/>
    <w:rsid w:val="003A167D"/>
    <w:rsid w:val="003B4139"/>
    <w:rsid w:val="003D58DD"/>
    <w:rsid w:val="003F548B"/>
    <w:rsid w:val="00450EBD"/>
    <w:rsid w:val="004661A3"/>
    <w:rsid w:val="00472DA8"/>
    <w:rsid w:val="00480ECB"/>
    <w:rsid w:val="00483455"/>
    <w:rsid w:val="00493544"/>
    <w:rsid w:val="004A0995"/>
    <w:rsid w:val="004C4532"/>
    <w:rsid w:val="004C51EF"/>
    <w:rsid w:val="004D0491"/>
    <w:rsid w:val="004D283A"/>
    <w:rsid w:val="004F1966"/>
    <w:rsid w:val="005105F5"/>
    <w:rsid w:val="00515B36"/>
    <w:rsid w:val="005279EF"/>
    <w:rsid w:val="00533C8E"/>
    <w:rsid w:val="0055269F"/>
    <w:rsid w:val="005531ED"/>
    <w:rsid w:val="00564744"/>
    <w:rsid w:val="00570E44"/>
    <w:rsid w:val="00586352"/>
    <w:rsid w:val="00587709"/>
    <w:rsid w:val="00592BB7"/>
    <w:rsid w:val="005B0D66"/>
    <w:rsid w:val="005D395B"/>
    <w:rsid w:val="00601A70"/>
    <w:rsid w:val="006265BD"/>
    <w:rsid w:val="00630485"/>
    <w:rsid w:val="00635A23"/>
    <w:rsid w:val="006B1520"/>
    <w:rsid w:val="006B165A"/>
    <w:rsid w:val="006C6C01"/>
    <w:rsid w:val="006E0E7D"/>
    <w:rsid w:val="006E1914"/>
    <w:rsid w:val="006E3DF5"/>
    <w:rsid w:val="006F4290"/>
    <w:rsid w:val="006F5602"/>
    <w:rsid w:val="006F61EE"/>
    <w:rsid w:val="00702D5D"/>
    <w:rsid w:val="00705D8D"/>
    <w:rsid w:val="00717EF6"/>
    <w:rsid w:val="0072314E"/>
    <w:rsid w:val="00736C38"/>
    <w:rsid w:val="007372E3"/>
    <w:rsid w:val="007432BB"/>
    <w:rsid w:val="007752C5"/>
    <w:rsid w:val="007928D8"/>
    <w:rsid w:val="00792FFD"/>
    <w:rsid w:val="0079449A"/>
    <w:rsid w:val="007A473E"/>
    <w:rsid w:val="007B70B1"/>
    <w:rsid w:val="007C1C3A"/>
    <w:rsid w:val="007D4547"/>
    <w:rsid w:val="007F49C5"/>
    <w:rsid w:val="00807CDA"/>
    <w:rsid w:val="00821401"/>
    <w:rsid w:val="00836D58"/>
    <w:rsid w:val="008409F9"/>
    <w:rsid w:val="00843AFA"/>
    <w:rsid w:val="008471F7"/>
    <w:rsid w:val="008732DC"/>
    <w:rsid w:val="008939F2"/>
    <w:rsid w:val="00895E8A"/>
    <w:rsid w:val="008A4E65"/>
    <w:rsid w:val="008B77AC"/>
    <w:rsid w:val="008E7E5B"/>
    <w:rsid w:val="008F193F"/>
    <w:rsid w:val="008F73FB"/>
    <w:rsid w:val="008F7DA4"/>
    <w:rsid w:val="00914D14"/>
    <w:rsid w:val="00920190"/>
    <w:rsid w:val="00925AE2"/>
    <w:rsid w:val="009525C5"/>
    <w:rsid w:val="009562CD"/>
    <w:rsid w:val="00966544"/>
    <w:rsid w:val="00982A7E"/>
    <w:rsid w:val="00997220"/>
    <w:rsid w:val="009C571E"/>
    <w:rsid w:val="009C63B6"/>
    <w:rsid w:val="009D1341"/>
    <w:rsid w:val="009E0B4A"/>
    <w:rsid w:val="00A02642"/>
    <w:rsid w:val="00A03ABA"/>
    <w:rsid w:val="00A04307"/>
    <w:rsid w:val="00A10B07"/>
    <w:rsid w:val="00A352E7"/>
    <w:rsid w:val="00A3574D"/>
    <w:rsid w:val="00A37ABF"/>
    <w:rsid w:val="00A43F90"/>
    <w:rsid w:val="00A5668C"/>
    <w:rsid w:val="00A70AE6"/>
    <w:rsid w:val="00A7573F"/>
    <w:rsid w:val="00AA20DB"/>
    <w:rsid w:val="00AC0B76"/>
    <w:rsid w:val="00AC12A2"/>
    <w:rsid w:val="00AC3B90"/>
    <w:rsid w:val="00AC572C"/>
    <w:rsid w:val="00AD34C2"/>
    <w:rsid w:val="00AD36AA"/>
    <w:rsid w:val="00AF259E"/>
    <w:rsid w:val="00B01C81"/>
    <w:rsid w:val="00B0480F"/>
    <w:rsid w:val="00B34920"/>
    <w:rsid w:val="00B37913"/>
    <w:rsid w:val="00B504BA"/>
    <w:rsid w:val="00B542C6"/>
    <w:rsid w:val="00B54463"/>
    <w:rsid w:val="00B56B65"/>
    <w:rsid w:val="00B62EAD"/>
    <w:rsid w:val="00B75817"/>
    <w:rsid w:val="00B843AF"/>
    <w:rsid w:val="00B902B6"/>
    <w:rsid w:val="00BA11E5"/>
    <w:rsid w:val="00BA78CA"/>
    <w:rsid w:val="00BC59A3"/>
    <w:rsid w:val="00BC5FAC"/>
    <w:rsid w:val="00BD5FB7"/>
    <w:rsid w:val="00BE7F09"/>
    <w:rsid w:val="00C1158B"/>
    <w:rsid w:val="00C11D18"/>
    <w:rsid w:val="00C20C6F"/>
    <w:rsid w:val="00C40870"/>
    <w:rsid w:val="00C44A5C"/>
    <w:rsid w:val="00C5623B"/>
    <w:rsid w:val="00C56EBA"/>
    <w:rsid w:val="00C6545A"/>
    <w:rsid w:val="00C747BE"/>
    <w:rsid w:val="00C760E6"/>
    <w:rsid w:val="00C770DC"/>
    <w:rsid w:val="00C77EC0"/>
    <w:rsid w:val="00C91A33"/>
    <w:rsid w:val="00CA1DCA"/>
    <w:rsid w:val="00CB1985"/>
    <w:rsid w:val="00CD2AE0"/>
    <w:rsid w:val="00CD4329"/>
    <w:rsid w:val="00CF344B"/>
    <w:rsid w:val="00CF451A"/>
    <w:rsid w:val="00D052B1"/>
    <w:rsid w:val="00D13B5B"/>
    <w:rsid w:val="00D219D9"/>
    <w:rsid w:val="00D2500F"/>
    <w:rsid w:val="00D45776"/>
    <w:rsid w:val="00D519BD"/>
    <w:rsid w:val="00D53848"/>
    <w:rsid w:val="00D60298"/>
    <w:rsid w:val="00D602FD"/>
    <w:rsid w:val="00D626D5"/>
    <w:rsid w:val="00D6281F"/>
    <w:rsid w:val="00D756B3"/>
    <w:rsid w:val="00D87A7C"/>
    <w:rsid w:val="00D9662B"/>
    <w:rsid w:val="00DB6516"/>
    <w:rsid w:val="00DB6CF5"/>
    <w:rsid w:val="00DC37E1"/>
    <w:rsid w:val="00DC6E5C"/>
    <w:rsid w:val="00DD4342"/>
    <w:rsid w:val="00DF1AE9"/>
    <w:rsid w:val="00DF235D"/>
    <w:rsid w:val="00E20CD6"/>
    <w:rsid w:val="00E229D3"/>
    <w:rsid w:val="00E3681D"/>
    <w:rsid w:val="00E36BDC"/>
    <w:rsid w:val="00E4342C"/>
    <w:rsid w:val="00E70D36"/>
    <w:rsid w:val="00E771D0"/>
    <w:rsid w:val="00E92ADD"/>
    <w:rsid w:val="00EA3604"/>
    <w:rsid w:val="00EA7843"/>
    <w:rsid w:val="00EB3DE8"/>
    <w:rsid w:val="00EB5D49"/>
    <w:rsid w:val="00EC5A0B"/>
    <w:rsid w:val="00EC6C92"/>
    <w:rsid w:val="00F12A5A"/>
    <w:rsid w:val="00F24E3E"/>
    <w:rsid w:val="00F25E7F"/>
    <w:rsid w:val="00F279C6"/>
    <w:rsid w:val="00F30CE7"/>
    <w:rsid w:val="00F50163"/>
    <w:rsid w:val="00F6446E"/>
    <w:rsid w:val="00F6733F"/>
    <w:rsid w:val="00F77646"/>
    <w:rsid w:val="00F77840"/>
    <w:rsid w:val="00F8043E"/>
    <w:rsid w:val="00FE2DFD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CFC502-FFB6-422A-A83B-4C75ECFD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EB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52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52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4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2C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F196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F196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4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7679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12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785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6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9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0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1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8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5542-6E7A-4F11-AFC0-9051D6FC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Fassina</dc:creator>
  <cp:lastModifiedBy>Niessen, Elizabeth AG:EX</cp:lastModifiedBy>
  <cp:revision>2</cp:revision>
  <cp:lastPrinted>2018-11-09T23:27:00Z</cp:lastPrinted>
  <dcterms:created xsi:type="dcterms:W3CDTF">2019-07-22T19:07:00Z</dcterms:created>
  <dcterms:modified xsi:type="dcterms:W3CDTF">2019-07-22T19:07:00Z</dcterms:modified>
</cp:coreProperties>
</file>